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7C06" w14:textId="254DA661" w:rsidR="009E7C33" w:rsidRPr="009E7C33" w:rsidRDefault="009E7C33">
      <w:pPr>
        <w:rPr>
          <w:lang w:val="nl-NL"/>
        </w:rPr>
      </w:pPr>
      <w:r w:rsidRPr="009E7C33">
        <w:rPr>
          <w:lang w:val="nl-NL"/>
        </w:rPr>
        <w:t>Informatie over programma’s en r</w:t>
      </w:r>
      <w:r>
        <w:rPr>
          <w:lang w:val="nl-NL"/>
        </w:rPr>
        <w:t>egelingen die genoemd worden in bijlage 2 van de regeling Kwaliteitsafspraken mbo 2024-2027</w:t>
      </w:r>
    </w:p>
    <w:tbl>
      <w:tblPr>
        <w:tblStyle w:val="Tabelraster"/>
        <w:tblW w:w="0" w:type="auto"/>
        <w:tblLook w:val="04A0" w:firstRow="1" w:lastRow="0" w:firstColumn="1" w:lastColumn="0" w:noHBand="0" w:noVBand="1"/>
      </w:tblPr>
      <w:tblGrid>
        <w:gridCol w:w="3006"/>
        <w:gridCol w:w="3005"/>
        <w:gridCol w:w="6748"/>
      </w:tblGrid>
      <w:tr w:rsidR="009E7C33" w:rsidRPr="00123D9D" w14:paraId="6B0339DD" w14:textId="77777777" w:rsidTr="00A85503">
        <w:tc>
          <w:tcPr>
            <w:tcW w:w="3006" w:type="dxa"/>
            <w:shd w:val="clear" w:color="auto" w:fill="B175BD"/>
          </w:tcPr>
          <w:p w14:paraId="1C631699" w14:textId="3EB04C58" w:rsidR="009E7C33" w:rsidRPr="00720C7D" w:rsidRDefault="009E7C33">
            <w:pPr>
              <w:rPr>
                <w:b/>
                <w:bCs/>
                <w:lang w:val="nl-NL"/>
              </w:rPr>
            </w:pPr>
            <w:r w:rsidRPr="00720C7D">
              <w:rPr>
                <w:b/>
                <w:bCs/>
                <w:lang w:val="nl-NL"/>
              </w:rPr>
              <w:t>Doelstelling</w:t>
            </w:r>
          </w:p>
        </w:tc>
        <w:tc>
          <w:tcPr>
            <w:tcW w:w="3005" w:type="dxa"/>
            <w:shd w:val="clear" w:color="auto" w:fill="B175BD"/>
          </w:tcPr>
          <w:p w14:paraId="7D814BE3" w14:textId="4BF03F0E" w:rsidR="009E7C33" w:rsidRPr="00720C7D" w:rsidRDefault="009E7C33">
            <w:pPr>
              <w:rPr>
                <w:b/>
                <w:bCs/>
                <w:lang w:val="nl-NL"/>
              </w:rPr>
            </w:pPr>
            <w:r w:rsidRPr="00720C7D">
              <w:rPr>
                <w:b/>
                <w:bCs/>
                <w:lang w:val="nl-NL"/>
              </w:rPr>
              <w:t xml:space="preserve">Genoemd programma of regeling </w:t>
            </w:r>
          </w:p>
        </w:tc>
        <w:tc>
          <w:tcPr>
            <w:tcW w:w="5750" w:type="dxa"/>
            <w:shd w:val="clear" w:color="auto" w:fill="B175BD"/>
          </w:tcPr>
          <w:p w14:paraId="64494C5B" w14:textId="2240029E" w:rsidR="009E7C33" w:rsidRPr="00720C7D" w:rsidRDefault="009E7C33">
            <w:pPr>
              <w:rPr>
                <w:b/>
                <w:bCs/>
                <w:lang w:val="nl-NL"/>
              </w:rPr>
            </w:pPr>
            <w:r w:rsidRPr="00720C7D">
              <w:rPr>
                <w:b/>
                <w:bCs/>
                <w:lang w:val="nl-NL"/>
              </w:rPr>
              <w:t>Waar kan ik meer informatie vinden?</w:t>
            </w:r>
          </w:p>
        </w:tc>
      </w:tr>
      <w:tr w:rsidR="009E7C33" w:rsidRPr="00123D9D" w14:paraId="51720120" w14:textId="77777777" w:rsidTr="009E7C33">
        <w:tc>
          <w:tcPr>
            <w:tcW w:w="3006" w:type="dxa"/>
          </w:tcPr>
          <w:p w14:paraId="3E02EA00" w14:textId="1B846F5E" w:rsidR="009E7C33" w:rsidRPr="009E7C33" w:rsidRDefault="009E7C33" w:rsidP="009E7C33">
            <w:pPr>
              <w:rPr>
                <w:lang w:val="nl-NL"/>
              </w:rPr>
            </w:pPr>
            <w:r w:rsidRPr="009E7C33">
              <w:rPr>
                <w:lang w:val="nl-NL"/>
              </w:rPr>
              <w:t>1.1 Gelijkwaardige behandeling van alle studenten in</w:t>
            </w:r>
          </w:p>
          <w:p w14:paraId="1E3859DF" w14:textId="10D7CE5B" w:rsidR="009E7C33" w:rsidRPr="009E7C33" w:rsidRDefault="009E7C33" w:rsidP="009E7C33">
            <w:pPr>
              <w:rPr>
                <w:lang w:val="nl-NL"/>
              </w:rPr>
            </w:pPr>
            <w:r w:rsidRPr="009E7C33">
              <w:rPr>
                <w:lang w:val="nl-NL"/>
              </w:rPr>
              <w:t>Nederland</w:t>
            </w:r>
          </w:p>
        </w:tc>
        <w:tc>
          <w:tcPr>
            <w:tcW w:w="3005" w:type="dxa"/>
          </w:tcPr>
          <w:p w14:paraId="75CFC852" w14:textId="687A2203" w:rsidR="009E7C33" w:rsidRPr="009E7C33" w:rsidRDefault="009E7C33">
            <w:pPr>
              <w:rPr>
                <w:lang w:val="nl-NL"/>
              </w:rPr>
            </w:pPr>
            <w:r>
              <w:rPr>
                <w:lang w:val="nl-NL"/>
              </w:rPr>
              <w:t>Type internationaliseringsaanbod  voor studenten</w:t>
            </w:r>
          </w:p>
        </w:tc>
        <w:tc>
          <w:tcPr>
            <w:tcW w:w="5750" w:type="dxa"/>
          </w:tcPr>
          <w:p w14:paraId="3F44E780" w14:textId="3063E7E8" w:rsidR="009E7C33" w:rsidRPr="009E7C33" w:rsidRDefault="009E7C33">
            <w:pPr>
              <w:rPr>
                <w:lang w:val="nl-NL"/>
              </w:rPr>
            </w:pPr>
            <w:r>
              <w:rPr>
                <w:lang w:val="nl-NL"/>
              </w:rPr>
              <w:t>Op de website van Nuffic is de internationaliseringskaart te vinden:</w:t>
            </w:r>
            <w:r>
              <w:rPr>
                <w:lang w:val="nl-NL"/>
              </w:rPr>
              <w:br/>
            </w:r>
            <w:hyperlink r:id="rId7" w:anchor="/student" w:history="1">
              <w:r w:rsidRPr="009E7C33">
                <w:rPr>
                  <w:rStyle w:val="Hyperlink"/>
                  <w:lang w:val="nl-NL"/>
                </w:rPr>
                <w:t>Internationaliseringskaart mbo | Nuffic</w:t>
              </w:r>
            </w:hyperlink>
          </w:p>
        </w:tc>
      </w:tr>
      <w:tr w:rsidR="00061581" w:rsidRPr="00123D9D" w14:paraId="7711999B" w14:textId="77777777" w:rsidTr="009E7C33">
        <w:trPr>
          <w:trHeight w:val="656"/>
        </w:trPr>
        <w:tc>
          <w:tcPr>
            <w:tcW w:w="3006" w:type="dxa"/>
            <w:vMerge w:val="restart"/>
          </w:tcPr>
          <w:p w14:paraId="127F7AF2" w14:textId="77777777" w:rsidR="00061581" w:rsidRPr="009E7C33" w:rsidRDefault="00061581" w:rsidP="009E7C33">
            <w:pPr>
              <w:rPr>
                <w:lang w:val="nl-NL"/>
              </w:rPr>
            </w:pPr>
            <w:r w:rsidRPr="009E7C33">
              <w:rPr>
                <w:lang w:val="nl-NL"/>
              </w:rPr>
              <w:t>1.2 Verbeteren</w:t>
            </w:r>
          </w:p>
          <w:p w14:paraId="3F9C49B1" w14:textId="77777777" w:rsidR="00061581" w:rsidRPr="009E7C33" w:rsidRDefault="00061581" w:rsidP="009E7C33">
            <w:pPr>
              <w:rPr>
                <w:lang w:val="nl-NL"/>
              </w:rPr>
            </w:pPr>
            <w:r w:rsidRPr="009E7C33">
              <w:rPr>
                <w:lang w:val="nl-NL"/>
              </w:rPr>
              <w:t xml:space="preserve">studentenwelzijn, versterken integrale veiligheid op instellingen en in leerbedrijven, vergroten </w:t>
            </w:r>
          </w:p>
          <w:p w14:paraId="69C3D27B" w14:textId="77777777" w:rsidR="00061581" w:rsidRPr="009E7C33" w:rsidRDefault="00061581" w:rsidP="009E7C33">
            <w:pPr>
              <w:rPr>
                <w:lang w:val="nl-NL"/>
              </w:rPr>
            </w:pPr>
            <w:r w:rsidRPr="009E7C33">
              <w:rPr>
                <w:lang w:val="nl-NL"/>
              </w:rPr>
              <w:t>toegankelijkheid mbo voor studenten met hulpbehoefte en het mbo inclusiever</w:t>
            </w:r>
          </w:p>
          <w:p w14:paraId="0F52A80F" w14:textId="186EA7F4" w:rsidR="00061581" w:rsidRPr="009E7C33" w:rsidRDefault="00061581" w:rsidP="009E7C33">
            <w:pPr>
              <w:rPr>
                <w:lang w:val="nl-NL"/>
              </w:rPr>
            </w:pPr>
            <w:r w:rsidRPr="009E7C33">
              <w:rPr>
                <w:lang w:val="nl-NL"/>
              </w:rPr>
              <w:t>maken</w:t>
            </w:r>
          </w:p>
        </w:tc>
        <w:tc>
          <w:tcPr>
            <w:tcW w:w="3005" w:type="dxa"/>
          </w:tcPr>
          <w:p w14:paraId="1DA20A7C" w14:textId="579FBD41" w:rsidR="00061581" w:rsidRPr="009E7C33" w:rsidRDefault="00061581">
            <w:pPr>
              <w:rPr>
                <w:lang w:val="nl-NL"/>
              </w:rPr>
            </w:pPr>
            <w:r>
              <w:rPr>
                <w:lang w:val="nl-NL"/>
              </w:rPr>
              <w:t xml:space="preserve">Integrale aanpak </w:t>
            </w:r>
            <w:r w:rsidRPr="009E7C33">
              <w:rPr>
                <w:i/>
                <w:iCs/>
                <w:lang w:val="nl-NL"/>
              </w:rPr>
              <w:t>Gezonde School</w:t>
            </w:r>
          </w:p>
        </w:tc>
        <w:tc>
          <w:tcPr>
            <w:tcW w:w="5750" w:type="dxa"/>
          </w:tcPr>
          <w:p w14:paraId="6C78F310" w14:textId="4CB31537" w:rsidR="00061581" w:rsidRPr="009E7C33" w:rsidRDefault="00521F31">
            <w:pPr>
              <w:rPr>
                <w:lang w:val="nl-NL"/>
              </w:rPr>
            </w:pPr>
            <w:hyperlink r:id="rId8" w:history="1">
              <w:r w:rsidR="00061581" w:rsidRPr="009E7C33">
                <w:rPr>
                  <w:rStyle w:val="Hyperlink"/>
                  <w:lang w:val="nl-NL"/>
                </w:rPr>
                <w:t>Wat is Gezonde School? | Gezonde School</w:t>
              </w:r>
            </w:hyperlink>
          </w:p>
        </w:tc>
      </w:tr>
      <w:tr w:rsidR="00061581" w:rsidRPr="00123D9D" w14:paraId="2884C74C" w14:textId="77777777" w:rsidTr="009E7C33">
        <w:trPr>
          <w:trHeight w:val="656"/>
        </w:trPr>
        <w:tc>
          <w:tcPr>
            <w:tcW w:w="3006" w:type="dxa"/>
            <w:vMerge/>
          </w:tcPr>
          <w:p w14:paraId="450D7014" w14:textId="77777777" w:rsidR="00061581" w:rsidRPr="009E7C33" w:rsidRDefault="00061581" w:rsidP="009E7C33">
            <w:pPr>
              <w:rPr>
                <w:lang w:val="nl-NL"/>
              </w:rPr>
            </w:pPr>
          </w:p>
        </w:tc>
        <w:tc>
          <w:tcPr>
            <w:tcW w:w="3005" w:type="dxa"/>
          </w:tcPr>
          <w:p w14:paraId="2F918DC0" w14:textId="1512F377" w:rsidR="00061581" w:rsidRPr="009E7C33" w:rsidRDefault="00061581">
            <w:pPr>
              <w:rPr>
                <w:lang w:val="nl-NL"/>
              </w:rPr>
            </w:pPr>
            <w:r>
              <w:rPr>
                <w:lang w:val="nl-NL"/>
              </w:rPr>
              <w:t xml:space="preserve">Programma </w:t>
            </w:r>
            <w:r w:rsidRPr="009E7C33">
              <w:rPr>
                <w:i/>
                <w:iCs/>
                <w:lang w:val="nl-NL"/>
              </w:rPr>
              <w:t>Welbevinden op School</w:t>
            </w:r>
          </w:p>
        </w:tc>
        <w:tc>
          <w:tcPr>
            <w:tcW w:w="5750" w:type="dxa"/>
          </w:tcPr>
          <w:p w14:paraId="7DF7DA75" w14:textId="23A14DA9" w:rsidR="00061581" w:rsidRPr="009E7C33" w:rsidRDefault="00521F31">
            <w:pPr>
              <w:rPr>
                <w:lang w:val="nl-NL"/>
              </w:rPr>
            </w:pPr>
            <w:hyperlink r:id="rId9" w:history="1">
              <w:r w:rsidR="00061581" w:rsidRPr="00061581">
                <w:rPr>
                  <w:rStyle w:val="Hyperlink"/>
                  <w:lang w:val="nl-NL"/>
                </w:rPr>
                <w:t>Welbevinden op School - Trimbos-instituut</w:t>
              </w:r>
            </w:hyperlink>
          </w:p>
        </w:tc>
      </w:tr>
      <w:tr w:rsidR="00061581" w:rsidRPr="00123D9D" w14:paraId="21C935AA" w14:textId="77777777" w:rsidTr="00061581">
        <w:trPr>
          <w:trHeight w:val="330"/>
        </w:trPr>
        <w:tc>
          <w:tcPr>
            <w:tcW w:w="3006" w:type="dxa"/>
            <w:vMerge/>
          </w:tcPr>
          <w:p w14:paraId="08DE6DC7" w14:textId="77777777" w:rsidR="00061581" w:rsidRPr="009E7C33" w:rsidRDefault="00061581" w:rsidP="009E7C33">
            <w:pPr>
              <w:rPr>
                <w:lang w:val="nl-NL"/>
              </w:rPr>
            </w:pPr>
          </w:p>
        </w:tc>
        <w:tc>
          <w:tcPr>
            <w:tcW w:w="3005" w:type="dxa"/>
          </w:tcPr>
          <w:p w14:paraId="5826237D" w14:textId="67B90970" w:rsidR="00061581" w:rsidRPr="009E7C33" w:rsidRDefault="00061581">
            <w:pPr>
              <w:rPr>
                <w:lang w:val="nl-NL"/>
              </w:rPr>
            </w:pPr>
            <w:r>
              <w:rPr>
                <w:lang w:val="nl-NL"/>
              </w:rPr>
              <w:t>Helder op School</w:t>
            </w:r>
          </w:p>
        </w:tc>
        <w:tc>
          <w:tcPr>
            <w:tcW w:w="5750" w:type="dxa"/>
          </w:tcPr>
          <w:p w14:paraId="4A2C5517" w14:textId="51955A66" w:rsidR="00061581" w:rsidRPr="009E7C33" w:rsidRDefault="00521F31">
            <w:pPr>
              <w:rPr>
                <w:lang w:val="nl-NL"/>
              </w:rPr>
            </w:pPr>
            <w:hyperlink r:id="rId10" w:history="1">
              <w:r w:rsidR="00061581" w:rsidRPr="00061581">
                <w:rPr>
                  <w:rStyle w:val="Hyperlink"/>
                  <w:lang w:val="nl-NL"/>
                </w:rPr>
                <w:t>Helder op school voor het mbo - Trimbos-instituut</w:t>
              </w:r>
            </w:hyperlink>
          </w:p>
        </w:tc>
      </w:tr>
      <w:tr w:rsidR="00061581" w:rsidRPr="00123D9D" w14:paraId="030A31E9" w14:textId="77777777" w:rsidTr="009E7C33">
        <w:trPr>
          <w:trHeight w:val="330"/>
        </w:trPr>
        <w:tc>
          <w:tcPr>
            <w:tcW w:w="3006" w:type="dxa"/>
            <w:vMerge/>
          </w:tcPr>
          <w:p w14:paraId="66EEE5FD" w14:textId="77777777" w:rsidR="00061581" w:rsidRPr="009E7C33" w:rsidRDefault="00061581" w:rsidP="009E7C33">
            <w:pPr>
              <w:rPr>
                <w:lang w:val="nl-NL"/>
              </w:rPr>
            </w:pPr>
          </w:p>
        </w:tc>
        <w:tc>
          <w:tcPr>
            <w:tcW w:w="3005" w:type="dxa"/>
          </w:tcPr>
          <w:p w14:paraId="75FA03BB" w14:textId="58F6E4F5" w:rsidR="00061581" w:rsidRDefault="00061581">
            <w:pPr>
              <w:rPr>
                <w:lang w:val="nl-NL"/>
              </w:rPr>
            </w:pPr>
            <w:r>
              <w:rPr>
                <w:lang w:val="nl-NL"/>
              </w:rPr>
              <w:t>Vier thema’s uit de verbeteragenda passend onderwijs</w:t>
            </w:r>
          </w:p>
        </w:tc>
        <w:tc>
          <w:tcPr>
            <w:tcW w:w="5750" w:type="dxa"/>
          </w:tcPr>
          <w:p w14:paraId="2FE275B6" w14:textId="77777777" w:rsidR="00061581" w:rsidRPr="0034622F" w:rsidRDefault="00521F31">
            <w:pPr>
              <w:rPr>
                <w:lang w:val="nl-NL"/>
              </w:rPr>
            </w:pPr>
            <w:hyperlink r:id="rId11" w:history="1">
              <w:r w:rsidR="00061581" w:rsidRPr="0034622F">
                <w:rPr>
                  <w:rStyle w:val="Hyperlink"/>
                  <w:lang w:val="nl-NL"/>
                </w:rPr>
                <w:t>pdf (overheid.nl)</w:t>
              </w:r>
            </w:hyperlink>
          </w:p>
          <w:p w14:paraId="0043178D" w14:textId="77777777" w:rsidR="00061581" w:rsidRPr="0034622F" w:rsidRDefault="00061581">
            <w:pPr>
              <w:rPr>
                <w:lang w:val="nl-NL"/>
              </w:rPr>
            </w:pPr>
          </w:p>
          <w:p w14:paraId="4D6C6BDA" w14:textId="77777777" w:rsidR="00061581" w:rsidRDefault="00061581">
            <w:pPr>
              <w:rPr>
                <w:lang w:val="nl-NL"/>
              </w:rPr>
            </w:pPr>
            <w:r>
              <w:rPr>
                <w:lang w:val="nl-NL"/>
              </w:rPr>
              <w:t>Vier thema’s / verbeterlijnen zijn:</w:t>
            </w:r>
          </w:p>
          <w:p w14:paraId="5033960C" w14:textId="77777777" w:rsidR="00061581" w:rsidRDefault="00061581" w:rsidP="00061581">
            <w:pPr>
              <w:pStyle w:val="Lijstalinea"/>
              <w:numPr>
                <w:ilvl w:val="0"/>
                <w:numId w:val="1"/>
              </w:numPr>
              <w:rPr>
                <w:lang w:val="nl-NL"/>
              </w:rPr>
            </w:pPr>
            <w:r w:rsidRPr="00061581">
              <w:rPr>
                <w:lang w:val="nl-NL"/>
              </w:rPr>
              <w:t>Verbetering van de intake van aspirant-studenten en betrokkenheid van hun ouders</w:t>
            </w:r>
          </w:p>
          <w:p w14:paraId="1AF27B53" w14:textId="77777777" w:rsidR="00061581" w:rsidRDefault="00061581" w:rsidP="00061581">
            <w:pPr>
              <w:pStyle w:val="Lijstalinea"/>
              <w:numPr>
                <w:ilvl w:val="0"/>
                <w:numId w:val="1"/>
              </w:numPr>
              <w:rPr>
                <w:lang w:val="nl-NL"/>
              </w:rPr>
            </w:pPr>
            <w:r w:rsidRPr="00061581">
              <w:rPr>
                <w:lang w:val="nl-NL"/>
              </w:rPr>
              <w:t>Verbetering van de kwaliteit van ondersteuning door onderwijsteams</w:t>
            </w:r>
          </w:p>
          <w:p w14:paraId="47C07799" w14:textId="77777777" w:rsidR="00061581" w:rsidRDefault="00061581" w:rsidP="00061581">
            <w:pPr>
              <w:pStyle w:val="Lijstalinea"/>
              <w:numPr>
                <w:ilvl w:val="0"/>
                <w:numId w:val="1"/>
              </w:numPr>
              <w:rPr>
                <w:lang w:val="nl-NL"/>
              </w:rPr>
            </w:pPr>
            <w:r w:rsidRPr="00061581">
              <w:rPr>
                <w:lang w:val="nl-NL"/>
              </w:rPr>
              <w:t>Verbetering van de samenwerking tussen mbo, jeugdhulp en volwassenenzorg</w:t>
            </w:r>
          </w:p>
          <w:p w14:paraId="136E218F" w14:textId="452F6E01" w:rsidR="00061581" w:rsidRPr="00061581" w:rsidRDefault="00061581" w:rsidP="00061581">
            <w:pPr>
              <w:pStyle w:val="Lijstalinea"/>
              <w:numPr>
                <w:ilvl w:val="0"/>
                <w:numId w:val="1"/>
              </w:numPr>
              <w:rPr>
                <w:lang w:val="nl-NL"/>
              </w:rPr>
            </w:pPr>
            <w:r w:rsidRPr="00061581">
              <w:rPr>
                <w:lang w:val="nl-NL"/>
              </w:rPr>
              <w:t>Verbetering van de begeleiding van studenten met een ondersteuningsbehoefte bij stages en hun eerste stappen op de arbeidsmarkt</w:t>
            </w:r>
          </w:p>
        </w:tc>
      </w:tr>
      <w:tr w:rsidR="00F7311F" w:rsidRPr="00123D9D" w14:paraId="5A2619FE" w14:textId="77777777" w:rsidTr="009E7C33">
        <w:trPr>
          <w:trHeight w:val="330"/>
        </w:trPr>
        <w:tc>
          <w:tcPr>
            <w:tcW w:w="3006" w:type="dxa"/>
          </w:tcPr>
          <w:p w14:paraId="05526236" w14:textId="77777777" w:rsidR="00F7311F" w:rsidRPr="00F7311F" w:rsidRDefault="00F7311F" w:rsidP="00F7311F">
            <w:pPr>
              <w:rPr>
                <w:lang w:val="nl-NL"/>
              </w:rPr>
            </w:pPr>
            <w:r w:rsidRPr="00F7311F">
              <w:rPr>
                <w:lang w:val="nl-NL"/>
              </w:rPr>
              <w:t>1.3 Versterken</w:t>
            </w:r>
          </w:p>
          <w:p w14:paraId="448E6864" w14:textId="23CBE2C1" w:rsidR="00F7311F" w:rsidRPr="00F7311F" w:rsidRDefault="00F7311F" w:rsidP="00F7311F">
            <w:pPr>
              <w:rPr>
                <w:lang w:val="nl-NL"/>
              </w:rPr>
            </w:pPr>
            <w:r w:rsidRPr="00F7311F">
              <w:rPr>
                <w:lang w:val="nl-NL"/>
              </w:rPr>
              <w:t xml:space="preserve">van de begeleiding in het onderwijs en bij de stap van school naar werk of vervolgopleiding (met </w:t>
            </w:r>
          </w:p>
          <w:p w14:paraId="51652FC9" w14:textId="1D559D3A" w:rsidR="00F7311F" w:rsidRPr="009E7C33" w:rsidRDefault="00F7311F" w:rsidP="00F7311F">
            <w:pPr>
              <w:rPr>
                <w:lang w:val="nl-NL"/>
              </w:rPr>
            </w:pPr>
            <w:r w:rsidRPr="00F7311F">
              <w:rPr>
                <w:lang w:val="nl-NL"/>
              </w:rPr>
              <w:t>name voor studenten niveau 2)</w:t>
            </w:r>
            <w:r>
              <w:rPr>
                <w:lang w:val="nl-NL"/>
              </w:rPr>
              <w:t xml:space="preserve">. </w:t>
            </w:r>
            <w:r w:rsidRPr="00F7311F">
              <w:rPr>
                <w:lang w:val="nl-NL"/>
              </w:rPr>
              <w:t>Ombuigen en afremmen stijging vsv’ers en toewerken naar minder dan</w:t>
            </w:r>
            <w:r>
              <w:rPr>
                <w:lang w:val="nl-NL"/>
              </w:rPr>
              <w:t xml:space="preserve"> </w:t>
            </w:r>
            <w:r w:rsidRPr="00F7311F">
              <w:rPr>
                <w:lang w:val="nl-NL"/>
              </w:rPr>
              <w:t>18.000 nieuw</w:t>
            </w:r>
            <w:r>
              <w:rPr>
                <w:lang w:val="nl-NL"/>
              </w:rPr>
              <w:t xml:space="preserve">e </w:t>
            </w:r>
            <w:r w:rsidRPr="00F7311F">
              <w:rPr>
                <w:lang w:val="nl-NL"/>
              </w:rPr>
              <w:t>vsv’ers in 2026</w:t>
            </w:r>
          </w:p>
        </w:tc>
        <w:tc>
          <w:tcPr>
            <w:tcW w:w="3005" w:type="dxa"/>
          </w:tcPr>
          <w:p w14:paraId="31E720D7" w14:textId="56E82F31" w:rsidR="00F7311F" w:rsidRDefault="00F7311F">
            <w:pPr>
              <w:rPr>
                <w:lang w:val="nl-NL"/>
              </w:rPr>
            </w:pPr>
            <w:r>
              <w:rPr>
                <w:lang w:val="nl-NL"/>
              </w:rPr>
              <w:t>Regeling nazorg</w:t>
            </w:r>
          </w:p>
        </w:tc>
        <w:tc>
          <w:tcPr>
            <w:tcW w:w="5750" w:type="dxa"/>
          </w:tcPr>
          <w:p w14:paraId="0AE3A463" w14:textId="2E3E2BCC" w:rsidR="00F7311F" w:rsidRPr="00F7311F" w:rsidRDefault="00F7311F">
            <w:pPr>
              <w:rPr>
                <w:lang w:val="nl-NL"/>
              </w:rPr>
            </w:pPr>
            <w:r w:rsidRPr="00F7311F">
              <w:rPr>
                <w:lang w:val="nl-NL"/>
              </w:rPr>
              <w:t>In</w:t>
            </w:r>
            <w:r>
              <w:rPr>
                <w:lang w:val="nl-NL"/>
              </w:rPr>
              <w:t xml:space="preserve">formatie over de huidige regeling is hier te vinden. Aanvragen is niet meer mogelijk. </w:t>
            </w:r>
            <w:r>
              <w:rPr>
                <w:lang w:val="nl-NL"/>
              </w:rPr>
              <w:br/>
            </w:r>
            <w:hyperlink r:id="rId12" w:history="1">
              <w:r w:rsidRPr="00F7311F">
                <w:rPr>
                  <w:rStyle w:val="Hyperlink"/>
                  <w:lang w:val="nl-NL"/>
                </w:rPr>
                <w:t>Nazorg mbo 2022-2024 | Subsidie | Dienst Uitvoering Subsidies aan Instellingen (dus-i.nl)</w:t>
              </w:r>
            </w:hyperlink>
            <w:r w:rsidRPr="00F7311F">
              <w:rPr>
                <w:lang w:val="nl-NL"/>
              </w:rPr>
              <w:br/>
            </w:r>
            <w:r w:rsidRPr="00F7311F">
              <w:rPr>
                <w:lang w:val="nl-NL"/>
              </w:rPr>
              <w:br/>
              <w:t>I</w:t>
            </w:r>
            <w:r>
              <w:rPr>
                <w:lang w:val="nl-NL"/>
              </w:rPr>
              <w:t xml:space="preserve">n het najaar publiceert OCW een nieuwe regeling nazorg. </w:t>
            </w:r>
          </w:p>
        </w:tc>
      </w:tr>
      <w:tr w:rsidR="0034622F" w:rsidRPr="00123D9D" w14:paraId="6CCA781B" w14:textId="77777777" w:rsidTr="0034622F">
        <w:trPr>
          <w:trHeight w:val="1092"/>
        </w:trPr>
        <w:tc>
          <w:tcPr>
            <w:tcW w:w="3006" w:type="dxa"/>
            <w:vMerge w:val="restart"/>
          </w:tcPr>
          <w:p w14:paraId="0D418831" w14:textId="77777777" w:rsidR="0034622F" w:rsidRPr="00F151C1" w:rsidRDefault="0034622F" w:rsidP="00F151C1">
            <w:pPr>
              <w:rPr>
                <w:lang w:val="nl-NL"/>
              </w:rPr>
            </w:pPr>
            <w:r w:rsidRPr="00F151C1">
              <w:rPr>
                <w:lang w:val="nl-NL"/>
              </w:rPr>
              <w:lastRenderedPageBreak/>
              <w:t>1.4 Versterken</w:t>
            </w:r>
          </w:p>
          <w:p w14:paraId="0D7827C6" w14:textId="6383D87A" w:rsidR="0034622F" w:rsidRPr="009E7C33" w:rsidRDefault="0034622F" w:rsidP="00F151C1">
            <w:pPr>
              <w:rPr>
                <w:lang w:val="nl-NL"/>
              </w:rPr>
            </w:pPr>
            <w:r w:rsidRPr="00F151C1">
              <w:rPr>
                <w:lang w:val="nl-NL"/>
              </w:rPr>
              <w:t>van de beroeps- gerichte route door naadloze aansluiting bij verwante doorstroom en door stimuleren in- en door- stroom in de beroepskolom. Positioneren van de keuze voor het beroepsonderwijs als positieve</w:t>
            </w:r>
            <w:r>
              <w:rPr>
                <w:lang w:val="nl-NL"/>
              </w:rPr>
              <w:t xml:space="preserve"> </w:t>
            </w:r>
            <w:r w:rsidRPr="00F151C1">
              <w:rPr>
                <w:lang w:val="nl-NL"/>
              </w:rPr>
              <w:t>keuze</w:t>
            </w:r>
          </w:p>
        </w:tc>
        <w:tc>
          <w:tcPr>
            <w:tcW w:w="3005" w:type="dxa"/>
          </w:tcPr>
          <w:p w14:paraId="793EC59E" w14:textId="403C45F3" w:rsidR="0034622F" w:rsidRPr="009E7C33" w:rsidRDefault="0034622F">
            <w:pPr>
              <w:rPr>
                <w:lang w:val="nl-NL"/>
              </w:rPr>
            </w:pPr>
            <w:r>
              <w:rPr>
                <w:lang w:val="nl-NL"/>
              </w:rPr>
              <w:t>Regeling doorstroom</w:t>
            </w:r>
          </w:p>
        </w:tc>
        <w:tc>
          <w:tcPr>
            <w:tcW w:w="5750" w:type="dxa"/>
          </w:tcPr>
          <w:p w14:paraId="78303768" w14:textId="22FAA65F" w:rsidR="0034622F" w:rsidRPr="0034622F" w:rsidRDefault="0034622F">
            <w:pPr>
              <w:rPr>
                <w:lang w:val="nl-NL"/>
              </w:rPr>
            </w:pPr>
            <w:r>
              <w:rPr>
                <w:lang w:val="nl-NL"/>
              </w:rPr>
              <w:t xml:space="preserve">Regeling nog niet bekend. </w:t>
            </w:r>
            <w:r w:rsidRPr="0034622F">
              <w:rPr>
                <w:lang w:val="nl-NL"/>
              </w:rPr>
              <w:t>De beoogde publicatiedatum is 15 juni</w:t>
            </w:r>
          </w:p>
        </w:tc>
      </w:tr>
      <w:tr w:rsidR="0034622F" w:rsidRPr="00123D9D" w14:paraId="1F0C0ADF" w14:textId="77777777" w:rsidTr="009E7C33">
        <w:trPr>
          <w:trHeight w:val="1092"/>
        </w:trPr>
        <w:tc>
          <w:tcPr>
            <w:tcW w:w="3006" w:type="dxa"/>
            <w:vMerge/>
          </w:tcPr>
          <w:p w14:paraId="4E62FA01" w14:textId="77777777" w:rsidR="0034622F" w:rsidRPr="00F151C1" w:rsidRDefault="0034622F" w:rsidP="00F151C1">
            <w:pPr>
              <w:rPr>
                <w:lang w:val="nl-NL"/>
              </w:rPr>
            </w:pPr>
          </w:p>
        </w:tc>
        <w:tc>
          <w:tcPr>
            <w:tcW w:w="3005" w:type="dxa"/>
          </w:tcPr>
          <w:p w14:paraId="461DC670" w14:textId="2A9839DE" w:rsidR="0034622F" w:rsidRDefault="0034622F">
            <w:pPr>
              <w:rPr>
                <w:lang w:val="nl-NL"/>
              </w:rPr>
            </w:pPr>
            <w:r w:rsidRPr="0034622F">
              <w:rPr>
                <w:lang w:val="nl-NL"/>
              </w:rPr>
              <w:t>Subsidieregeling versterking aansluiting beroepsonderwijskolom</w:t>
            </w:r>
          </w:p>
        </w:tc>
        <w:tc>
          <w:tcPr>
            <w:tcW w:w="5750" w:type="dxa"/>
          </w:tcPr>
          <w:p w14:paraId="3D8BCC46" w14:textId="68F5CE9C" w:rsidR="00720C7D" w:rsidRPr="00720C7D" w:rsidRDefault="00720C7D">
            <w:pPr>
              <w:rPr>
                <w:lang w:val="nl-NL"/>
              </w:rPr>
            </w:pPr>
            <w:r w:rsidRPr="00720C7D">
              <w:rPr>
                <w:lang w:val="nl-NL"/>
              </w:rPr>
              <w:t>De</w:t>
            </w:r>
            <w:r>
              <w:rPr>
                <w:lang w:val="nl-NL"/>
              </w:rPr>
              <w:t xml:space="preserve"> verwachting is dat OCW deze regeling in de zomer van 2023 zal publiceren. Meer informatie over wat de regeling beoogd, is hier te vinden:</w:t>
            </w:r>
          </w:p>
          <w:p w14:paraId="7F529ADD" w14:textId="11C7EAEA" w:rsidR="0034622F" w:rsidRDefault="00521F31">
            <w:pPr>
              <w:rPr>
                <w:lang w:val="nl-NL"/>
              </w:rPr>
            </w:pPr>
            <w:hyperlink r:id="rId13" w:history="1">
              <w:r w:rsidR="00720C7D" w:rsidRPr="00720C7D">
                <w:rPr>
                  <w:rStyle w:val="Hyperlink"/>
                  <w:lang w:val="nl-NL"/>
                </w:rPr>
                <w:t xml:space="preserve">Subsidieregeling versterking aansluiting </w:t>
              </w:r>
              <w:proofErr w:type="spellStart"/>
              <w:r w:rsidR="00720C7D" w:rsidRPr="00720C7D">
                <w:rPr>
                  <w:rStyle w:val="Hyperlink"/>
                  <w:lang w:val="nl-NL"/>
                </w:rPr>
                <w:t>beroepsonderwi</w:t>
              </w:r>
              <w:proofErr w:type="spellEnd"/>
              <w:r w:rsidR="00720C7D" w:rsidRPr="00720C7D">
                <w:rPr>
                  <w:rStyle w:val="Hyperlink"/>
                  <w:lang w:val="nl-NL"/>
                </w:rPr>
                <w:t>... (techniekpact.nl)</w:t>
              </w:r>
            </w:hyperlink>
          </w:p>
        </w:tc>
      </w:tr>
      <w:tr w:rsidR="00720C7D" w:rsidRPr="0034622F" w14:paraId="2E6C36F7" w14:textId="77777777" w:rsidTr="00720C7D">
        <w:trPr>
          <w:trHeight w:val="330"/>
        </w:trPr>
        <w:tc>
          <w:tcPr>
            <w:tcW w:w="3006" w:type="dxa"/>
            <w:vMerge w:val="restart"/>
          </w:tcPr>
          <w:p w14:paraId="33D7BD92" w14:textId="77777777" w:rsidR="00720C7D" w:rsidRPr="00720C7D" w:rsidRDefault="00720C7D" w:rsidP="00720C7D">
            <w:pPr>
              <w:rPr>
                <w:lang w:val="nl-NL"/>
              </w:rPr>
            </w:pPr>
            <w:r w:rsidRPr="00720C7D">
              <w:rPr>
                <w:lang w:val="nl-NL"/>
              </w:rPr>
              <w:t>1.5 Verminderen</w:t>
            </w:r>
          </w:p>
          <w:p w14:paraId="24B109F9" w14:textId="220A08FD" w:rsidR="00720C7D" w:rsidRPr="009E7C33" w:rsidRDefault="00720C7D" w:rsidP="00720C7D">
            <w:pPr>
              <w:rPr>
                <w:lang w:val="nl-NL"/>
              </w:rPr>
            </w:pPr>
            <w:r w:rsidRPr="00720C7D">
              <w:rPr>
                <w:lang w:val="nl-NL"/>
              </w:rPr>
              <w:t>van laaggeletterdheid via scholingsprogramma’s</w:t>
            </w:r>
          </w:p>
        </w:tc>
        <w:tc>
          <w:tcPr>
            <w:tcW w:w="3005" w:type="dxa"/>
          </w:tcPr>
          <w:p w14:paraId="2E6E903B" w14:textId="32A1D432" w:rsidR="00720C7D" w:rsidRPr="009E7C33" w:rsidRDefault="00720C7D">
            <w:pPr>
              <w:rPr>
                <w:lang w:val="nl-NL"/>
              </w:rPr>
            </w:pPr>
            <w:r>
              <w:rPr>
                <w:lang w:val="nl-NL"/>
              </w:rPr>
              <w:t>Nationaal Groeifonds (NGF)</w:t>
            </w:r>
          </w:p>
        </w:tc>
        <w:tc>
          <w:tcPr>
            <w:tcW w:w="5750" w:type="dxa"/>
          </w:tcPr>
          <w:p w14:paraId="629FFAFA" w14:textId="77777777" w:rsidR="00720C7D" w:rsidRPr="009E7C33" w:rsidRDefault="00720C7D">
            <w:pPr>
              <w:rPr>
                <w:lang w:val="nl-NL"/>
              </w:rPr>
            </w:pPr>
          </w:p>
        </w:tc>
      </w:tr>
      <w:tr w:rsidR="00720C7D" w:rsidRPr="00123D9D" w14:paraId="3C3698C0" w14:textId="77777777" w:rsidTr="009E7C33">
        <w:trPr>
          <w:trHeight w:val="330"/>
        </w:trPr>
        <w:tc>
          <w:tcPr>
            <w:tcW w:w="3006" w:type="dxa"/>
            <w:vMerge/>
          </w:tcPr>
          <w:p w14:paraId="4A9CC172" w14:textId="77777777" w:rsidR="00720C7D" w:rsidRPr="00720C7D" w:rsidRDefault="00720C7D" w:rsidP="00720C7D">
            <w:pPr>
              <w:rPr>
                <w:lang w:val="nl-NL"/>
              </w:rPr>
            </w:pPr>
          </w:p>
        </w:tc>
        <w:tc>
          <w:tcPr>
            <w:tcW w:w="3005" w:type="dxa"/>
          </w:tcPr>
          <w:p w14:paraId="7AB611F2" w14:textId="3991D897" w:rsidR="00720C7D" w:rsidRPr="00181B98" w:rsidRDefault="00720C7D">
            <w:pPr>
              <w:rPr>
                <w:lang w:val="nl-NL"/>
              </w:rPr>
            </w:pPr>
            <w:r>
              <w:rPr>
                <w:lang w:val="nl-NL"/>
              </w:rPr>
              <w:t>LLO-collectief</w:t>
            </w:r>
            <w:r w:rsidR="00181B98">
              <w:rPr>
                <w:lang w:val="nl-NL"/>
              </w:rPr>
              <w:t xml:space="preserve"> </w:t>
            </w:r>
            <w:r w:rsidR="00181B98" w:rsidRPr="00181B98">
              <w:rPr>
                <w:lang w:val="nl-NL"/>
              </w:rPr>
              <w:t>Laagopgeleiden en Laaggeletterden</w:t>
            </w:r>
          </w:p>
        </w:tc>
        <w:tc>
          <w:tcPr>
            <w:tcW w:w="5750" w:type="dxa"/>
          </w:tcPr>
          <w:p w14:paraId="35DB6175" w14:textId="4AA64D72" w:rsidR="00720C7D" w:rsidRPr="00181B98" w:rsidRDefault="00181B98">
            <w:pPr>
              <w:rPr>
                <w:lang w:val="nl-NL"/>
              </w:rPr>
            </w:pPr>
            <w:r>
              <w:rPr>
                <w:lang w:val="nl-NL"/>
              </w:rPr>
              <w:t xml:space="preserve">Het LLO-collectief L&amp;L is een project geleid vanuit OCW onder de noemer van het NGF. </w:t>
            </w:r>
            <w:r w:rsidRPr="00181B98">
              <w:rPr>
                <w:lang w:val="nl-NL"/>
              </w:rPr>
              <w:t xml:space="preserve">Het LLO Collectief </w:t>
            </w:r>
            <w:r>
              <w:rPr>
                <w:lang w:val="nl-NL"/>
              </w:rPr>
              <w:t>is</w:t>
            </w:r>
            <w:r w:rsidRPr="00181B98">
              <w:rPr>
                <w:lang w:val="nl-NL"/>
              </w:rPr>
              <w:t xml:space="preserve"> begin 2023 met twee pilotregio</w:t>
            </w:r>
            <w:r>
              <w:rPr>
                <w:lang w:val="nl-NL"/>
              </w:rPr>
              <w:t>’</w:t>
            </w:r>
            <w:r w:rsidRPr="00181B98">
              <w:rPr>
                <w:lang w:val="nl-NL"/>
              </w:rPr>
              <w:t>s</w:t>
            </w:r>
            <w:r>
              <w:rPr>
                <w:lang w:val="nl-NL"/>
              </w:rPr>
              <w:t xml:space="preserve"> gestart:</w:t>
            </w:r>
            <w:r w:rsidRPr="00181B98">
              <w:rPr>
                <w:lang w:val="nl-NL"/>
              </w:rPr>
              <w:t xml:space="preserve"> Twente en Zuidoost Brabant.</w:t>
            </w:r>
            <w:r>
              <w:rPr>
                <w:lang w:val="nl-NL"/>
              </w:rPr>
              <w:t xml:space="preserve"> </w:t>
            </w:r>
            <w:r>
              <w:rPr>
                <w:lang w:val="nl-NL"/>
              </w:rPr>
              <w:br/>
              <w:t xml:space="preserve">Gedurende de looptijd van de KA zal dit project opschalen naar 20 regio’s. Mbo-scholen kunnen alvast nadenken of zij op deze maatregel willen inzetten. </w:t>
            </w:r>
            <w:r>
              <w:rPr>
                <w:lang w:val="nl-NL"/>
              </w:rPr>
              <w:br/>
            </w:r>
            <w:r>
              <w:rPr>
                <w:lang w:val="nl-NL"/>
              </w:rPr>
              <w:br/>
              <w:t xml:space="preserve">Meer informatie: </w:t>
            </w:r>
            <w:hyperlink r:id="rId14" w:history="1">
              <w:r w:rsidRPr="00181B98">
                <w:rPr>
                  <w:rStyle w:val="Hyperlink"/>
                  <w:lang w:val="nl-NL"/>
                </w:rPr>
                <w:t>LLO Collectief voor Laagopgeleiden en Laaggeletterden | Tel mee met Taal</w:t>
              </w:r>
            </w:hyperlink>
          </w:p>
        </w:tc>
      </w:tr>
      <w:tr w:rsidR="00475C2F" w:rsidRPr="00123D9D" w14:paraId="32FE5C2A" w14:textId="77777777" w:rsidTr="00172A59">
        <w:trPr>
          <w:trHeight w:val="1530"/>
        </w:trPr>
        <w:tc>
          <w:tcPr>
            <w:tcW w:w="3006" w:type="dxa"/>
            <w:vMerge w:val="restart"/>
          </w:tcPr>
          <w:p w14:paraId="0A1C1DC6" w14:textId="77777777" w:rsidR="00475C2F" w:rsidRPr="00181B98" w:rsidRDefault="00475C2F" w:rsidP="00181B98">
            <w:pPr>
              <w:rPr>
                <w:lang w:val="nl-NL"/>
              </w:rPr>
            </w:pPr>
            <w:r w:rsidRPr="00181B98">
              <w:rPr>
                <w:lang w:val="nl-NL"/>
              </w:rPr>
              <w:t>2.1 Studenten</w:t>
            </w:r>
          </w:p>
          <w:p w14:paraId="73AEEABA" w14:textId="0350027C" w:rsidR="00475C2F" w:rsidRPr="00181B98" w:rsidRDefault="00475C2F" w:rsidP="00181B98">
            <w:pPr>
              <w:rPr>
                <w:lang w:val="nl-NL"/>
              </w:rPr>
            </w:pPr>
            <w:r w:rsidRPr="00181B98">
              <w:rPr>
                <w:lang w:val="nl-NL"/>
              </w:rPr>
              <w:t>maken welove</w:t>
            </w:r>
            <w:r>
              <w:rPr>
                <w:lang w:val="nl-NL"/>
              </w:rPr>
              <w:t>r</w:t>
            </w:r>
            <w:r w:rsidRPr="00181B98">
              <w:rPr>
                <w:lang w:val="nl-NL"/>
              </w:rPr>
              <w:t xml:space="preserve">wogen keuze voor een kansrijk beroep passend bij hun interesses, talenten en </w:t>
            </w:r>
          </w:p>
          <w:p w14:paraId="186FCB72" w14:textId="77777777" w:rsidR="00475C2F" w:rsidRPr="00181B98" w:rsidRDefault="00475C2F" w:rsidP="00181B98">
            <w:pPr>
              <w:rPr>
                <w:lang w:val="nl-NL"/>
              </w:rPr>
            </w:pPr>
            <w:r w:rsidRPr="00181B98">
              <w:rPr>
                <w:lang w:val="nl-NL"/>
              </w:rPr>
              <w:t>capaciteiten.</w:t>
            </w:r>
          </w:p>
          <w:p w14:paraId="13DCA138" w14:textId="443FF76E" w:rsidR="00475C2F" w:rsidRPr="00181B98" w:rsidRDefault="00475C2F" w:rsidP="00181B98">
            <w:pPr>
              <w:rPr>
                <w:lang w:val="nl-NL"/>
              </w:rPr>
            </w:pPr>
            <w:r w:rsidRPr="00181B98">
              <w:rPr>
                <w:lang w:val="nl-NL"/>
              </w:rPr>
              <w:t xml:space="preserve">Opleidingen bieden duurzame perspectieven op de arbeidsmarkt en baanzekerheid. Bij- en </w:t>
            </w:r>
          </w:p>
          <w:p w14:paraId="3AD0F851" w14:textId="6A2F90C7" w:rsidR="00475C2F" w:rsidRPr="00720C7D" w:rsidRDefault="00475C2F" w:rsidP="00181B98">
            <w:pPr>
              <w:rPr>
                <w:lang w:val="nl-NL"/>
              </w:rPr>
            </w:pPr>
            <w:r w:rsidRPr="00181B98">
              <w:rPr>
                <w:lang w:val="nl-NL"/>
              </w:rPr>
              <w:t>omscholingsmogelijkheden via het mbo zijn</w:t>
            </w:r>
            <w:r>
              <w:rPr>
                <w:lang w:val="nl-NL"/>
              </w:rPr>
              <w:t xml:space="preserve"> </w:t>
            </w:r>
            <w:r w:rsidRPr="00181B98">
              <w:rPr>
                <w:lang w:val="nl-NL"/>
              </w:rPr>
              <w:t>transparant</w:t>
            </w:r>
            <w:r>
              <w:rPr>
                <w:lang w:val="nl-NL"/>
              </w:rPr>
              <w:t>.</w:t>
            </w:r>
          </w:p>
        </w:tc>
        <w:tc>
          <w:tcPr>
            <w:tcW w:w="3005" w:type="dxa"/>
          </w:tcPr>
          <w:p w14:paraId="7DD30F44" w14:textId="6F0CBACA" w:rsidR="00475C2F" w:rsidRDefault="00475C2F">
            <w:pPr>
              <w:rPr>
                <w:lang w:val="nl-NL"/>
              </w:rPr>
            </w:pPr>
            <w:r w:rsidRPr="00F50EB5">
              <w:rPr>
                <w:lang w:val="nl-NL"/>
              </w:rPr>
              <w:t>Tijdelijke regeling aanvullende bekostiging LOB MBO 2023</w:t>
            </w:r>
          </w:p>
        </w:tc>
        <w:tc>
          <w:tcPr>
            <w:tcW w:w="5750" w:type="dxa"/>
          </w:tcPr>
          <w:p w14:paraId="3F05DA0B" w14:textId="209C6890" w:rsidR="00475C2F" w:rsidRPr="00172A59" w:rsidRDefault="00475C2F">
            <w:pPr>
              <w:rPr>
                <w:lang w:val="nl-NL"/>
              </w:rPr>
            </w:pPr>
            <w:r w:rsidRPr="00172A59">
              <w:rPr>
                <w:lang w:val="nl-NL"/>
              </w:rPr>
              <w:t>Regeling is op 11 mei g</w:t>
            </w:r>
            <w:r>
              <w:rPr>
                <w:lang w:val="nl-NL"/>
              </w:rPr>
              <w:t>epubliceerd en is hier vindbaar:</w:t>
            </w:r>
          </w:p>
          <w:p w14:paraId="0967F555" w14:textId="77777777" w:rsidR="00475C2F" w:rsidRPr="00172A59" w:rsidRDefault="00475C2F">
            <w:pPr>
              <w:rPr>
                <w:lang w:val="nl-NL"/>
              </w:rPr>
            </w:pPr>
          </w:p>
          <w:p w14:paraId="3876AD4A" w14:textId="77777777" w:rsidR="00475C2F" w:rsidRPr="00123D9D" w:rsidRDefault="00521F31">
            <w:pPr>
              <w:rPr>
                <w:lang w:val="nl-NL"/>
              </w:rPr>
            </w:pPr>
            <w:hyperlink r:id="rId15" w:history="1">
              <w:r w:rsidR="00475C2F" w:rsidRPr="00172A59">
                <w:rPr>
                  <w:rStyle w:val="Hyperlink"/>
                  <w:lang w:val="nl-NL"/>
                </w:rPr>
                <w:t>wetten.nl - Regeling - Tijdelijke regeling aanvullende bekostiging LOB MBO 2023 - BWBR0048143 (overheid.nl)</w:t>
              </w:r>
            </w:hyperlink>
          </w:p>
          <w:p w14:paraId="0481857B" w14:textId="77777777" w:rsidR="00475C2F" w:rsidRPr="00123D9D" w:rsidRDefault="00475C2F">
            <w:pPr>
              <w:rPr>
                <w:lang w:val="nl-NL"/>
              </w:rPr>
            </w:pPr>
          </w:p>
          <w:p w14:paraId="45904BC9" w14:textId="77777777" w:rsidR="00475C2F" w:rsidRPr="00172A59" w:rsidRDefault="00475C2F" w:rsidP="00172A59">
            <w:pPr>
              <w:rPr>
                <w:lang w:val="nl-NL"/>
              </w:rPr>
            </w:pPr>
            <w:r w:rsidRPr="00172A59">
              <w:rPr>
                <w:lang w:val="nl-NL"/>
              </w:rPr>
              <w:t>Extra inzet kan</w:t>
            </w:r>
          </w:p>
          <w:p w14:paraId="4BB8439F" w14:textId="77777777" w:rsidR="00475C2F" w:rsidRPr="00172A59" w:rsidRDefault="00475C2F" w:rsidP="00172A59">
            <w:pPr>
              <w:rPr>
                <w:lang w:val="nl-NL"/>
              </w:rPr>
            </w:pPr>
            <w:r w:rsidRPr="00172A59">
              <w:rPr>
                <w:lang w:val="nl-NL"/>
              </w:rPr>
              <w:t>bestaan uit:</w:t>
            </w:r>
          </w:p>
          <w:p w14:paraId="77071049" w14:textId="77777777" w:rsidR="00475C2F" w:rsidRPr="00172A59" w:rsidRDefault="00475C2F" w:rsidP="00172A59">
            <w:pPr>
              <w:rPr>
                <w:lang w:val="nl-NL"/>
              </w:rPr>
            </w:pPr>
            <w:r w:rsidRPr="00172A59">
              <w:rPr>
                <w:lang w:val="nl-NL"/>
              </w:rPr>
              <w:t>• extra fte voor LOB</w:t>
            </w:r>
          </w:p>
          <w:p w14:paraId="6508C571" w14:textId="5774F7E1" w:rsidR="00475C2F" w:rsidRPr="00172A59" w:rsidRDefault="00475C2F" w:rsidP="00172A59">
            <w:pPr>
              <w:rPr>
                <w:lang w:val="nl-NL"/>
              </w:rPr>
            </w:pPr>
            <w:r w:rsidRPr="00172A59">
              <w:rPr>
                <w:lang w:val="nl-NL"/>
              </w:rPr>
              <w:t>• meer en effectieve oriënterende beroeps- of bedrijfsbezoeken</w:t>
            </w:r>
          </w:p>
          <w:p w14:paraId="1C8B62E2" w14:textId="77777777" w:rsidR="00475C2F" w:rsidRPr="00172A59" w:rsidRDefault="00475C2F" w:rsidP="00172A59">
            <w:pPr>
              <w:rPr>
                <w:lang w:val="nl-NL"/>
              </w:rPr>
            </w:pPr>
            <w:r w:rsidRPr="00172A59">
              <w:rPr>
                <w:lang w:val="nl-NL"/>
              </w:rPr>
              <w:t>• meer/beter begeleiden van studenten bij het kiezen van een stageplek en -richting</w:t>
            </w:r>
          </w:p>
          <w:p w14:paraId="24FDADB9" w14:textId="26E92C15" w:rsidR="00475C2F" w:rsidRDefault="00475C2F" w:rsidP="00172A59">
            <w:pPr>
              <w:rPr>
                <w:lang w:val="nl-NL"/>
              </w:rPr>
            </w:pPr>
            <w:r w:rsidRPr="00172A59">
              <w:rPr>
                <w:lang w:val="nl-NL"/>
              </w:rPr>
              <w:t>• LOB bijscholingscursus of</w:t>
            </w:r>
            <w:r>
              <w:rPr>
                <w:lang w:val="nl-NL"/>
              </w:rPr>
              <w:t xml:space="preserve"> </w:t>
            </w:r>
            <w:r w:rsidRPr="00172A59">
              <w:rPr>
                <w:lang w:val="nl-NL"/>
              </w:rPr>
              <w:t>-training voor docenten loopbaanbegeleiders</w:t>
            </w:r>
          </w:p>
        </w:tc>
      </w:tr>
      <w:tr w:rsidR="00475C2F" w:rsidRPr="00123D9D" w14:paraId="05E5D080" w14:textId="77777777" w:rsidTr="00475C2F">
        <w:trPr>
          <w:trHeight w:val="1422"/>
        </w:trPr>
        <w:tc>
          <w:tcPr>
            <w:tcW w:w="3006" w:type="dxa"/>
            <w:vMerge/>
          </w:tcPr>
          <w:p w14:paraId="5CE7F69D" w14:textId="77777777" w:rsidR="00475C2F" w:rsidRPr="00181B98" w:rsidRDefault="00475C2F" w:rsidP="00181B98">
            <w:pPr>
              <w:rPr>
                <w:lang w:val="nl-NL"/>
              </w:rPr>
            </w:pPr>
          </w:p>
        </w:tc>
        <w:tc>
          <w:tcPr>
            <w:tcW w:w="3005" w:type="dxa"/>
          </w:tcPr>
          <w:p w14:paraId="49ECD4FA" w14:textId="54E3D0E7" w:rsidR="00475C2F" w:rsidRPr="00F50EB5" w:rsidRDefault="00475C2F">
            <w:pPr>
              <w:rPr>
                <w:lang w:val="nl-NL"/>
              </w:rPr>
            </w:pPr>
            <w:proofErr w:type="spellStart"/>
            <w:r>
              <w:rPr>
                <w:lang w:val="nl-NL"/>
              </w:rPr>
              <w:t>Domeinoverstijgend</w:t>
            </w:r>
            <w:proofErr w:type="spellEnd"/>
            <w:r>
              <w:rPr>
                <w:lang w:val="nl-NL"/>
              </w:rPr>
              <w:t xml:space="preserve"> oriëntatieprogramma LOB dat door OCW mogelijk wordt gemaakt</w:t>
            </w:r>
          </w:p>
        </w:tc>
        <w:tc>
          <w:tcPr>
            <w:tcW w:w="5750" w:type="dxa"/>
          </w:tcPr>
          <w:p w14:paraId="179920D6" w14:textId="3574CEB4" w:rsidR="00475C2F" w:rsidRDefault="00475C2F" w:rsidP="00172A59">
            <w:pPr>
              <w:rPr>
                <w:lang w:val="nl-NL"/>
              </w:rPr>
            </w:pPr>
            <w:r>
              <w:rPr>
                <w:lang w:val="nl-NL"/>
              </w:rPr>
              <w:t>Deze belofte komt uit de werkagenda mbo. Daarin staat:</w:t>
            </w:r>
          </w:p>
          <w:p w14:paraId="0430AC66" w14:textId="330A6146" w:rsidR="00475C2F" w:rsidRPr="00172A59" w:rsidRDefault="00475C2F" w:rsidP="00172A59">
            <w:pPr>
              <w:rPr>
                <w:i/>
                <w:iCs/>
                <w:lang w:val="nl-NL"/>
              </w:rPr>
            </w:pPr>
            <w:r w:rsidRPr="00172A59">
              <w:rPr>
                <w:i/>
                <w:iCs/>
                <w:lang w:val="nl-NL"/>
              </w:rPr>
              <w:t>Voor studenten die bij de instroom nog niet voldoende weten</w:t>
            </w:r>
            <w:r>
              <w:rPr>
                <w:i/>
                <w:iCs/>
                <w:lang w:val="nl-NL"/>
              </w:rPr>
              <w:t xml:space="preserve"> </w:t>
            </w:r>
            <w:r w:rsidRPr="00172A59">
              <w:rPr>
                <w:i/>
                <w:iCs/>
                <w:lang w:val="nl-NL"/>
              </w:rPr>
              <w:t>wat ze willen én voor studenten die gedurende de mbo</w:t>
            </w:r>
            <w:r>
              <w:rPr>
                <w:i/>
                <w:iCs/>
                <w:lang w:val="nl-NL"/>
              </w:rPr>
              <w:t>-</w:t>
            </w:r>
            <w:r w:rsidRPr="00172A59">
              <w:rPr>
                <w:i/>
                <w:iCs/>
                <w:lang w:val="nl-NL"/>
              </w:rPr>
              <w:t xml:space="preserve">opleiding uitvallen en behoefte hebben aan heroriëntatie kan een oriëntatieprogramma een goede oplossing zijn. </w:t>
            </w:r>
          </w:p>
          <w:p w14:paraId="5A5281E5" w14:textId="77777777" w:rsidR="00475C2F" w:rsidRPr="00172A59" w:rsidRDefault="00475C2F" w:rsidP="00172A59">
            <w:pPr>
              <w:rPr>
                <w:i/>
                <w:iCs/>
                <w:lang w:val="nl-NL"/>
              </w:rPr>
            </w:pPr>
            <w:r w:rsidRPr="00172A59">
              <w:rPr>
                <w:i/>
                <w:iCs/>
                <w:lang w:val="nl-NL"/>
              </w:rPr>
              <w:t xml:space="preserve">OCW maakt een experiment met een </w:t>
            </w:r>
            <w:proofErr w:type="spellStart"/>
            <w:r w:rsidRPr="00172A59">
              <w:rPr>
                <w:i/>
                <w:iCs/>
                <w:lang w:val="nl-NL"/>
              </w:rPr>
              <w:t>domeinoverstijgend</w:t>
            </w:r>
            <w:proofErr w:type="spellEnd"/>
            <w:r w:rsidRPr="00172A59">
              <w:rPr>
                <w:i/>
                <w:iCs/>
                <w:lang w:val="nl-NL"/>
              </w:rPr>
              <w:t xml:space="preserve"> </w:t>
            </w:r>
          </w:p>
          <w:p w14:paraId="33692C8C" w14:textId="77777777" w:rsidR="00475C2F" w:rsidRDefault="00475C2F" w:rsidP="00172A59">
            <w:pPr>
              <w:rPr>
                <w:i/>
                <w:iCs/>
                <w:lang w:val="nl-NL"/>
              </w:rPr>
            </w:pPr>
            <w:r w:rsidRPr="00172A59">
              <w:rPr>
                <w:i/>
                <w:iCs/>
                <w:lang w:val="nl-NL"/>
              </w:rPr>
              <w:lastRenderedPageBreak/>
              <w:t>oriëntatieprogramma mogelijk. In het experiment toetsen we of een oriëntatieprogramma in het mbo bijdraagt aan een passende en bestendige studiekeuze en aan het voorkomen van switch en uitval.</w:t>
            </w:r>
          </w:p>
          <w:p w14:paraId="5360B00B" w14:textId="77777777" w:rsidR="00475C2F" w:rsidRDefault="00475C2F" w:rsidP="00172A59">
            <w:pPr>
              <w:rPr>
                <w:i/>
                <w:iCs/>
                <w:lang w:val="nl-NL"/>
              </w:rPr>
            </w:pPr>
          </w:p>
          <w:p w14:paraId="1DB362E6" w14:textId="03FECD4C" w:rsidR="00475C2F" w:rsidRPr="00475C2F" w:rsidRDefault="00475C2F" w:rsidP="00172A59">
            <w:pPr>
              <w:rPr>
                <w:lang w:val="nl-NL"/>
              </w:rPr>
            </w:pPr>
            <w:r>
              <w:rPr>
                <w:lang w:val="nl-NL"/>
              </w:rPr>
              <w:t>Planning van dit experiment is schooljaar 2023-2024</w:t>
            </w:r>
          </w:p>
        </w:tc>
      </w:tr>
      <w:tr w:rsidR="00475C2F" w:rsidRPr="0034622F" w14:paraId="0AE34FB9" w14:textId="77777777" w:rsidTr="009E7C33">
        <w:trPr>
          <w:trHeight w:val="1422"/>
        </w:trPr>
        <w:tc>
          <w:tcPr>
            <w:tcW w:w="3006" w:type="dxa"/>
            <w:vMerge/>
          </w:tcPr>
          <w:p w14:paraId="474C5E0F" w14:textId="77777777" w:rsidR="00475C2F" w:rsidRPr="00181B98" w:rsidRDefault="00475C2F" w:rsidP="00181B98">
            <w:pPr>
              <w:rPr>
                <w:lang w:val="nl-NL"/>
              </w:rPr>
            </w:pPr>
          </w:p>
        </w:tc>
        <w:tc>
          <w:tcPr>
            <w:tcW w:w="3005" w:type="dxa"/>
          </w:tcPr>
          <w:p w14:paraId="57C1347F" w14:textId="756E717E" w:rsidR="00475C2F" w:rsidRDefault="00475C2F">
            <w:pPr>
              <w:rPr>
                <w:lang w:val="nl-NL"/>
              </w:rPr>
            </w:pPr>
            <w:r>
              <w:rPr>
                <w:lang w:val="nl-NL"/>
              </w:rPr>
              <w:t>Aanpak Kansrijk opleiden</w:t>
            </w:r>
          </w:p>
        </w:tc>
        <w:tc>
          <w:tcPr>
            <w:tcW w:w="5750" w:type="dxa"/>
          </w:tcPr>
          <w:p w14:paraId="2A07DE2E" w14:textId="1C3C310D" w:rsidR="00475C2F" w:rsidRPr="00475C2F" w:rsidRDefault="00475C2F" w:rsidP="00172A59">
            <w:pPr>
              <w:rPr>
                <w:lang w:val="nl-NL"/>
              </w:rPr>
            </w:pPr>
            <w:r>
              <w:rPr>
                <w:lang w:val="nl-NL"/>
              </w:rPr>
              <w:t xml:space="preserve">Veelal genoemd in de werkagenda mbo. </w:t>
            </w:r>
            <w:r>
              <w:rPr>
                <w:lang w:val="nl-NL"/>
              </w:rPr>
              <w:br/>
            </w:r>
            <w:r>
              <w:rPr>
                <w:lang w:val="nl-NL"/>
              </w:rPr>
              <w:br/>
            </w:r>
            <w:r w:rsidRPr="00475C2F">
              <w:rPr>
                <w:lang w:val="nl-NL"/>
              </w:rPr>
              <w:t xml:space="preserve">Het eerste half jaar </w:t>
            </w:r>
            <w:r>
              <w:rPr>
                <w:lang w:val="nl-NL"/>
              </w:rPr>
              <w:t xml:space="preserve">van 2023 </w:t>
            </w:r>
            <w:r w:rsidRPr="00475C2F">
              <w:rPr>
                <w:lang w:val="nl-NL"/>
              </w:rPr>
              <w:t xml:space="preserve">start de pilot Kansrijk opleiden in drie geprioriteerde sectoren. Daar gaan de sectorkamers </w:t>
            </w:r>
            <w:r>
              <w:rPr>
                <w:lang w:val="nl-NL"/>
              </w:rPr>
              <w:t>van SBB (</w:t>
            </w:r>
            <w:r w:rsidRPr="00475C2F">
              <w:rPr>
                <w:lang w:val="nl-NL"/>
              </w:rPr>
              <w:t>ZWS, TGO en ZDV</w:t>
            </w:r>
            <w:r>
              <w:rPr>
                <w:lang w:val="nl-NL"/>
              </w:rPr>
              <w:t>)</w:t>
            </w:r>
            <w:r w:rsidRPr="00475C2F">
              <w:rPr>
                <w:lang w:val="nl-NL"/>
              </w:rPr>
              <w:t xml:space="preserve"> aan de slag om tot een plan van aanpak te komen. Het streven is dat er na de zomer voor ieder van deze drie pilotsectoren een met de relevante partners afgestemde </w:t>
            </w:r>
            <w:proofErr w:type="spellStart"/>
            <w:r w:rsidRPr="00475C2F">
              <w:rPr>
                <w:lang w:val="nl-NL"/>
              </w:rPr>
              <w:t>meerjarenagenda</w:t>
            </w:r>
            <w:proofErr w:type="spellEnd"/>
            <w:r w:rsidRPr="00475C2F">
              <w:rPr>
                <w:lang w:val="nl-NL"/>
              </w:rPr>
              <w:t xml:space="preserve"> ligt.</w:t>
            </w:r>
            <w:r>
              <w:rPr>
                <w:lang w:val="nl-NL"/>
              </w:rPr>
              <w:t xml:space="preserve"> Daarna volgt verdere regionale invulling. </w:t>
            </w:r>
          </w:p>
        </w:tc>
      </w:tr>
      <w:tr w:rsidR="00123D9D" w:rsidRPr="0034622F" w14:paraId="27390823" w14:textId="77777777" w:rsidTr="00D01BE2">
        <w:trPr>
          <w:trHeight w:val="1638"/>
        </w:trPr>
        <w:tc>
          <w:tcPr>
            <w:tcW w:w="3006" w:type="dxa"/>
            <w:vMerge w:val="restart"/>
          </w:tcPr>
          <w:p w14:paraId="23551A9A" w14:textId="2A815C31" w:rsidR="00123D9D" w:rsidRPr="003827DE" w:rsidRDefault="00123D9D" w:rsidP="003827DE">
            <w:pPr>
              <w:rPr>
                <w:lang w:val="nl-NL"/>
              </w:rPr>
            </w:pPr>
            <w:r w:rsidRPr="003827DE">
              <w:rPr>
                <w:lang w:val="nl-NL"/>
              </w:rPr>
              <w:t>2.3 Sterk aanbod om- en bijsch</w:t>
            </w:r>
            <w:r>
              <w:rPr>
                <w:lang w:val="nl-NL"/>
              </w:rPr>
              <w:t>o</w:t>
            </w:r>
            <w:r w:rsidRPr="003827DE">
              <w:rPr>
                <w:lang w:val="nl-NL"/>
              </w:rPr>
              <w:t xml:space="preserve">ling in de regio, op maat, modulair en via de </w:t>
            </w:r>
            <w:proofErr w:type="spellStart"/>
            <w:r w:rsidRPr="003827DE">
              <w:rPr>
                <w:lang w:val="nl-NL"/>
              </w:rPr>
              <w:t>bbl</w:t>
            </w:r>
            <w:proofErr w:type="spellEnd"/>
            <w:r w:rsidRPr="003827DE">
              <w:rPr>
                <w:lang w:val="nl-NL"/>
              </w:rPr>
              <w:t xml:space="preserve">, met specifieke </w:t>
            </w:r>
          </w:p>
          <w:p w14:paraId="12EA4051" w14:textId="77777777" w:rsidR="00123D9D" w:rsidRPr="003827DE" w:rsidRDefault="00123D9D" w:rsidP="003827DE">
            <w:pPr>
              <w:rPr>
                <w:lang w:val="nl-NL"/>
              </w:rPr>
            </w:pPr>
            <w:r w:rsidRPr="003827DE">
              <w:rPr>
                <w:lang w:val="nl-NL"/>
              </w:rPr>
              <w:t xml:space="preserve">aandacht voor de maatschappelijke opgaven en voor mogelijkheden voor scholing voor mensen die niet </w:t>
            </w:r>
          </w:p>
          <w:p w14:paraId="3FB22A02" w14:textId="77777777" w:rsidR="00123D9D" w:rsidRPr="003827DE" w:rsidRDefault="00123D9D" w:rsidP="003827DE">
            <w:pPr>
              <w:rPr>
                <w:lang w:val="nl-NL"/>
              </w:rPr>
            </w:pPr>
            <w:r w:rsidRPr="003827DE">
              <w:rPr>
                <w:lang w:val="nl-NL"/>
              </w:rPr>
              <w:t xml:space="preserve">(duurzaam) aan het werk zijn. Ten behoeve daarvan wordt samengewerkt in de LLO- katalysator en </w:t>
            </w:r>
          </w:p>
          <w:p w14:paraId="31026C9D" w14:textId="4DE36A4D" w:rsidR="00123D9D" w:rsidRPr="003827DE" w:rsidRDefault="00123D9D" w:rsidP="003827DE">
            <w:pPr>
              <w:rPr>
                <w:lang w:val="nl-NL"/>
              </w:rPr>
            </w:pPr>
            <w:r w:rsidRPr="003827DE">
              <w:rPr>
                <w:lang w:val="nl-NL"/>
              </w:rPr>
              <w:t>gebruik gemaakt van de Subsidieregeling</w:t>
            </w:r>
          </w:p>
          <w:p w14:paraId="656DD17A" w14:textId="36F9F22C" w:rsidR="00123D9D" w:rsidRPr="00181B98" w:rsidRDefault="00123D9D" w:rsidP="003827DE">
            <w:pPr>
              <w:rPr>
                <w:lang w:val="nl-NL"/>
              </w:rPr>
            </w:pPr>
            <w:r w:rsidRPr="003827DE">
              <w:rPr>
                <w:lang w:val="nl-NL"/>
              </w:rPr>
              <w:t>praktijkleren</w:t>
            </w:r>
          </w:p>
        </w:tc>
        <w:tc>
          <w:tcPr>
            <w:tcW w:w="3005" w:type="dxa"/>
          </w:tcPr>
          <w:p w14:paraId="410A203E" w14:textId="64FF6253" w:rsidR="00123D9D" w:rsidRPr="00F50EB5" w:rsidRDefault="00123D9D">
            <w:pPr>
              <w:rPr>
                <w:lang w:val="nl-NL"/>
              </w:rPr>
            </w:pPr>
            <w:r>
              <w:rPr>
                <w:lang w:val="nl-NL"/>
              </w:rPr>
              <w:t>LLO-katalysator</w:t>
            </w:r>
          </w:p>
        </w:tc>
        <w:tc>
          <w:tcPr>
            <w:tcW w:w="5750" w:type="dxa"/>
          </w:tcPr>
          <w:p w14:paraId="0F54FD25" w14:textId="77777777" w:rsidR="00123D9D" w:rsidRDefault="00123D9D">
            <w:pPr>
              <w:rPr>
                <w:lang w:val="nl-NL"/>
              </w:rPr>
            </w:pPr>
            <w:r w:rsidRPr="00D01BE2">
              <w:rPr>
                <w:lang w:val="nl-NL"/>
              </w:rPr>
              <w:t>LLO-Katalysator is een meerjarig programma waarmee onderwijsinstellingen vanuit  middelbaar beroepsonderwijs, hogescholen en universiteiten een stevige impuls geven aan een leven lang ontwikkelen (LLO), zowel landelijk als in de regio’s.</w:t>
            </w:r>
            <w:r>
              <w:rPr>
                <w:lang w:val="nl-NL"/>
              </w:rPr>
              <w:t xml:space="preserve"> Meer informatie:</w:t>
            </w:r>
          </w:p>
          <w:p w14:paraId="33A49BBB" w14:textId="77777777" w:rsidR="00123D9D" w:rsidRDefault="00123D9D">
            <w:pPr>
              <w:rPr>
                <w:lang w:val="nl-NL"/>
              </w:rPr>
            </w:pPr>
          </w:p>
          <w:p w14:paraId="3C83CC15" w14:textId="2440C928" w:rsidR="00123D9D" w:rsidRPr="00D01BE2" w:rsidRDefault="00521F31">
            <w:pPr>
              <w:rPr>
                <w:lang w:val="nl-NL"/>
              </w:rPr>
            </w:pPr>
            <w:hyperlink r:id="rId16" w:history="1">
              <w:r w:rsidR="00123D9D">
                <w:rPr>
                  <w:rStyle w:val="Hyperlink"/>
                </w:rPr>
                <w:t>LLO-</w:t>
              </w:r>
              <w:proofErr w:type="spellStart"/>
              <w:r w:rsidR="00123D9D">
                <w:rPr>
                  <w:rStyle w:val="Hyperlink"/>
                </w:rPr>
                <w:t>Katalysator</w:t>
              </w:r>
              <w:proofErr w:type="spellEnd"/>
              <w:r w:rsidR="00123D9D">
                <w:rPr>
                  <w:rStyle w:val="Hyperlink"/>
                </w:rPr>
                <w:t xml:space="preserve"> (llokatalysator.nl)</w:t>
              </w:r>
            </w:hyperlink>
          </w:p>
        </w:tc>
      </w:tr>
      <w:tr w:rsidR="00123D9D" w:rsidRPr="00123D9D" w14:paraId="773534D7" w14:textId="77777777" w:rsidTr="00123D9D">
        <w:trPr>
          <w:trHeight w:val="816"/>
        </w:trPr>
        <w:tc>
          <w:tcPr>
            <w:tcW w:w="3006" w:type="dxa"/>
            <w:vMerge/>
          </w:tcPr>
          <w:p w14:paraId="36D39F2F" w14:textId="77777777" w:rsidR="00123D9D" w:rsidRPr="003827DE" w:rsidRDefault="00123D9D" w:rsidP="003827DE">
            <w:pPr>
              <w:rPr>
                <w:lang w:val="nl-NL"/>
              </w:rPr>
            </w:pPr>
          </w:p>
        </w:tc>
        <w:tc>
          <w:tcPr>
            <w:tcW w:w="3005" w:type="dxa"/>
          </w:tcPr>
          <w:p w14:paraId="6F8E9C26" w14:textId="30EFAD25" w:rsidR="00123D9D" w:rsidRPr="00F50EB5" w:rsidRDefault="00123D9D">
            <w:pPr>
              <w:rPr>
                <w:lang w:val="nl-NL"/>
              </w:rPr>
            </w:pPr>
            <w:r>
              <w:rPr>
                <w:lang w:val="nl-NL"/>
              </w:rPr>
              <w:t>Subsidieregeling praktijkleren</w:t>
            </w:r>
          </w:p>
        </w:tc>
        <w:tc>
          <w:tcPr>
            <w:tcW w:w="5750" w:type="dxa"/>
          </w:tcPr>
          <w:p w14:paraId="4D0941FC" w14:textId="360E294B" w:rsidR="00123D9D" w:rsidRPr="00172A59" w:rsidRDefault="00123D9D">
            <w:pPr>
              <w:rPr>
                <w:lang w:val="nl-NL"/>
              </w:rPr>
            </w:pPr>
            <w:r>
              <w:rPr>
                <w:lang w:val="nl-NL"/>
              </w:rPr>
              <w:t>Vanaf 2 juni 2023 is aanvragen weer mogelijk. Meer informatie via:</w:t>
            </w:r>
            <w:r>
              <w:rPr>
                <w:lang w:val="nl-NL"/>
              </w:rPr>
              <w:br/>
            </w:r>
            <w:hyperlink r:id="rId17" w:history="1">
              <w:r w:rsidRPr="00D01BE2">
                <w:rPr>
                  <w:rStyle w:val="Hyperlink"/>
                  <w:lang w:val="nl-NL"/>
                </w:rPr>
                <w:t>Subsidieregeling Praktijkleren (rvo.nl)</w:t>
              </w:r>
            </w:hyperlink>
          </w:p>
        </w:tc>
      </w:tr>
      <w:tr w:rsidR="00123D9D" w:rsidRPr="00123D9D" w14:paraId="67AAADEA" w14:textId="77777777" w:rsidTr="009E7C33">
        <w:trPr>
          <w:trHeight w:val="816"/>
        </w:trPr>
        <w:tc>
          <w:tcPr>
            <w:tcW w:w="3006" w:type="dxa"/>
            <w:vMerge/>
          </w:tcPr>
          <w:p w14:paraId="5F7AA3B0" w14:textId="77777777" w:rsidR="00123D9D" w:rsidRPr="003827DE" w:rsidRDefault="00123D9D" w:rsidP="003827DE">
            <w:pPr>
              <w:rPr>
                <w:lang w:val="nl-NL"/>
              </w:rPr>
            </w:pPr>
          </w:p>
        </w:tc>
        <w:tc>
          <w:tcPr>
            <w:tcW w:w="3005" w:type="dxa"/>
          </w:tcPr>
          <w:p w14:paraId="7EE68DB2" w14:textId="77777777" w:rsidR="00123D9D" w:rsidRDefault="00123D9D">
            <w:pPr>
              <w:rPr>
                <w:lang w:val="nl-NL"/>
              </w:rPr>
            </w:pPr>
          </w:p>
        </w:tc>
        <w:tc>
          <w:tcPr>
            <w:tcW w:w="5750" w:type="dxa"/>
          </w:tcPr>
          <w:p w14:paraId="7607D155" w14:textId="77777777" w:rsidR="00123D9D" w:rsidRPr="00123D9D" w:rsidRDefault="00123D9D" w:rsidP="00123D9D">
            <w:pPr>
              <w:rPr>
                <w:lang w:val="nl-NL"/>
              </w:rPr>
            </w:pPr>
            <w:r w:rsidRPr="00123D9D">
              <w:rPr>
                <w:lang w:val="nl-NL"/>
              </w:rPr>
              <w:t>Het Kennispunt MBO biedt handreikingen over de derde leerweg, mbo-certificaten en praktijkleren met de praktijkverklaring</w:t>
            </w:r>
          </w:p>
          <w:p w14:paraId="6DD6E20B" w14:textId="24F69F72" w:rsidR="00123D9D" w:rsidRDefault="00123D9D" w:rsidP="00123D9D">
            <w:pPr>
              <w:rPr>
                <w:lang w:val="nl-NL"/>
              </w:rPr>
            </w:pPr>
            <w:r w:rsidRPr="00123D9D">
              <w:rPr>
                <w:lang w:val="nl-NL"/>
              </w:rPr>
              <w:t>https://onderwijsenexaminering.nl/onderwijs/maatwerk/handreikingen-rondom-leven-lang-ontwikkelen-in-het-mbo/</w:t>
            </w:r>
          </w:p>
        </w:tc>
      </w:tr>
    </w:tbl>
    <w:p w14:paraId="35909CFD" w14:textId="77777777" w:rsidR="00B06701" w:rsidRPr="009E7C33" w:rsidRDefault="00B06701">
      <w:pPr>
        <w:rPr>
          <w:lang w:val="nl-NL"/>
        </w:rPr>
      </w:pPr>
    </w:p>
    <w:sectPr w:rsidR="00B06701" w:rsidRPr="009E7C33" w:rsidSect="009E7C33">
      <w:footerReference w:type="default" r:id="rId18"/>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BE6C" w14:textId="77777777" w:rsidR="00F7311F" w:rsidRDefault="00F7311F" w:rsidP="00F7311F">
      <w:pPr>
        <w:spacing w:after="0" w:line="240" w:lineRule="auto"/>
      </w:pPr>
      <w:r>
        <w:separator/>
      </w:r>
    </w:p>
  </w:endnote>
  <w:endnote w:type="continuationSeparator" w:id="0">
    <w:p w14:paraId="6261A87E" w14:textId="77777777" w:rsidR="00F7311F" w:rsidRDefault="00F7311F" w:rsidP="00F7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2098" w14:textId="27CFAEAD" w:rsidR="00F7311F" w:rsidRDefault="00F7311F">
    <w:pPr>
      <w:pStyle w:val="Voettekst"/>
    </w:pPr>
    <w:r>
      <w:t xml:space="preserve">16-5-2023 CKMBO </w:t>
    </w:r>
    <w:proofErr w:type="spellStart"/>
    <w:r>
      <w:t>IvO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B2CE" w14:textId="77777777" w:rsidR="00F7311F" w:rsidRDefault="00F7311F" w:rsidP="00F7311F">
      <w:pPr>
        <w:spacing w:after="0" w:line="240" w:lineRule="auto"/>
      </w:pPr>
      <w:r>
        <w:separator/>
      </w:r>
    </w:p>
  </w:footnote>
  <w:footnote w:type="continuationSeparator" w:id="0">
    <w:p w14:paraId="05E11F54" w14:textId="77777777" w:rsidR="00F7311F" w:rsidRDefault="00F7311F" w:rsidP="00F73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74F6D"/>
    <w:multiLevelType w:val="hybridMultilevel"/>
    <w:tmpl w:val="E3223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9315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3"/>
    <w:rsid w:val="00061581"/>
    <w:rsid w:val="00123D9D"/>
    <w:rsid w:val="00172A59"/>
    <w:rsid w:val="00181B98"/>
    <w:rsid w:val="001E6A24"/>
    <w:rsid w:val="0034622F"/>
    <w:rsid w:val="003827DE"/>
    <w:rsid w:val="003E7062"/>
    <w:rsid w:val="00475C2F"/>
    <w:rsid w:val="00521F31"/>
    <w:rsid w:val="00720C7D"/>
    <w:rsid w:val="009E7C33"/>
    <w:rsid w:val="00A85503"/>
    <w:rsid w:val="00B06701"/>
    <w:rsid w:val="00D01BE2"/>
    <w:rsid w:val="00F151C1"/>
    <w:rsid w:val="00F50EB5"/>
    <w:rsid w:val="00F7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E10E"/>
  <w15:chartTrackingRefBased/>
  <w15:docId w15:val="{2410946A-8CEC-4416-85B2-B5AA0650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E7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9E7C33"/>
    <w:rPr>
      <w:color w:val="0000FF"/>
      <w:u w:val="single"/>
    </w:rPr>
  </w:style>
  <w:style w:type="paragraph" w:styleId="Lijstalinea">
    <w:name w:val="List Paragraph"/>
    <w:basedOn w:val="Standaard"/>
    <w:uiPriority w:val="34"/>
    <w:qFormat/>
    <w:rsid w:val="00061581"/>
    <w:pPr>
      <w:ind w:left="720"/>
      <w:contextualSpacing/>
    </w:pPr>
  </w:style>
  <w:style w:type="paragraph" w:styleId="Koptekst">
    <w:name w:val="header"/>
    <w:basedOn w:val="Standaard"/>
    <w:link w:val="KoptekstChar"/>
    <w:uiPriority w:val="99"/>
    <w:unhideWhenUsed/>
    <w:rsid w:val="00F731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311F"/>
  </w:style>
  <w:style w:type="paragraph" w:styleId="Voettekst">
    <w:name w:val="footer"/>
    <w:basedOn w:val="Standaard"/>
    <w:link w:val="VoettekstChar"/>
    <w:uiPriority w:val="99"/>
    <w:unhideWhenUsed/>
    <w:rsid w:val="00F731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zondeschool.nl/aanpak/wat-is-gezonde-school" TargetMode="External"/><Relationship Id="rId13" Type="http://schemas.openxmlformats.org/officeDocument/2006/relationships/hyperlink" Target="https://www.techniekpact.nl/nieuws/subsidieregeling-versterking-aansluiting-beroepsonderwijskol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uffic.nl/roadmap/internationaliseringskaart-mbo" TargetMode="External"/><Relationship Id="rId12" Type="http://schemas.openxmlformats.org/officeDocument/2006/relationships/hyperlink" Target="https://www.dus-i.nl/subsidies/nazorg-mbo-2022-2023" TargetMode="External"/><Relationship Id="rId17" Type="http://schemas.openxmlformats.org/officeDocument/2006/relationships/hyperlink" Target="https://www.rvo.nl/subsidies-financiering/praktijkleren" TargetMode="External"/><Relationship Id="rId2" Type="http://schemas.openxmlformats.org/officeDocument/2006/relationships/styles" Target="styles.xml"/><Relationship Id="rId16" Type="http://schemas.openxmlformats.org/officeDocument/2006/relationships/hyperlink" Target="https://llokatalysator.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overheid.nl/documenten/ronl-2a8ac85081f8f8e493dcadc5b09c5813d936e442/pdf" TargetMode="External"/><Relationship Id="rId5" Type="http://schemas.openxmlformats.org/officeDocument/2006/relationships/footnotes" Target="footnotes.xml"/><Relationship Id="rId15" Type="http://schemas.openxmlformats.org/officeDocument/2006/relationships/hyperlink" Target="https://wetten.overheid.nl/BWBR0048143/2023-05-11" TargetMode="External"/><Relationship Id="rId10" Type="http://schemas.openxmlformats.org/officeDocument/2006/relationships/hyperlink" Target="https://www.trimbos.nl/aanbod/helder-op-school/middelbaar-beroepsonderwij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rimbos.nl/aanbod/welbevinden-op-school/" TargetMode="External"/><Relationship Id="rId14" Type="http://schemas.openxmlformats.org/officeDocument/2006/relationships/hyperlink" Target="https://www.telmeemettaal.nl/llo-collectie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5655</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Oven, I.E. von (Indira)</dc:creator>
  <cp:keywords/>
  <dc:description/>
  <cp:lastModifiedBy>Rutger Zwart</cp:lastModifiedBy>
  <cp:revision>2</cp:revision>
  <dcterms:created xsi:type="dcterms:W3CDTF">2023-05-16T20:50:00Z</dcterms:created>
  <dcterms:modified xsi:type="dcterms:W3CDTF">2023-05-16T20:50:00Z</dcterms:modified>
</cp:coreProperties>
</file>